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реализации </w:t>
      </w: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>на период 2017-2022 годов за 2017 год</w:t>
      </w: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6A0" w:rsidRDefault="007B46A0" w:rsidP="007B4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6A0">
        <w:rPr>
          <w:rFonts w:ascii="Times New Roman" w:hAnsi="Times New Roman" w:cs="Times New Roman"/>
          <w:sz w:val="28"/>
          <w:szCs w:val="28"/>
        </w:rPr>
        <w:t xml:space="preserve">В соответствии с пунктом 4.1. раздела 4 Правил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B46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46A0">
        <w:rPr>
          <w:rFonts w:ascii="Times New Roman" w:hAnsi="Times New Roman" w:cs="Times New Roman"/>
          <w:sz w:val="28"/>
          <w:szCs w:val="28"/>
        </w:rPr>
        <w:t xml:space="preserve">.2016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6A0">
        <w:rPr>
          <w:rFonts w:ascii="Times New Roman" w:hAnsi="Times New Roman" w:cs="Times New Roman"/>
          <w:sz w:val="28"/>
          <w:szCs w:val="28"/>
        </w:rPr>
        <w:t xml:space="preserve"> "Об утверждении Правил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период" проведен мониторинг реализации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за 2017 год (далее – Бюджетный прогноз), утвержденного постановлением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46A0">
        <w:rPr>
          <w:rFonts w:ascii="Times New Roman" w:hAnsi="Times New Roman" w:cs="Times New Roman"/>
          <w:sz w:val="28"/>
          <w:szCs w:val="28"/>
        </w:rPr>
        <w:t>.12.2016 г. №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7B46A0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Pr="007B46A0">
        <w:rPr>
          <w:rFonts w:ascii="Times New Roman" w:hAnsi="Times New Roman" w:cs="Times New Roman"/>
          <w:sz w:val="28"/>
          <w:szCs w:val="28"/>
        </w:rPr>
        <w:t xml:space="preserve">», на основе данных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 0503117 (далее – отчет об исполнении бюджета).</w:t>
      </w:r>
    </w:p>
    <w:p w:rsid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916" w:rsidRPr="00750E84" w:rsidRDefault="00151845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2017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(мл</w:t>
      </w:r>
      <w:r w:rsidR="007B46A0">
        <w:rPr>
          <w:rFonts w:ascii="Times New Roman" w:hAnsi="Times New Roman" w:cs="Times New Roman"/>
          <w:sz w:val="28"/>
          <w:szCs w:val="28"/>
        </w:rPr>
        <w:t>н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4308"/>
        <w:gridCol w:w="1556"/>
        <w:gridCol w:w="1689"/>
        <w:gridCol w:w="1292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4C07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0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0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онсолидированн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B2A">
              <w:rPr>
                <w:rFonts w:ascii="Times New Roman" w:hAnsi="Times New Roman" w:cs="Times New Roman"/>
                <w:sz w:val="24"/>
                <w:szCs w:val="24"/>
              </w:rPr>
              <w:t>Нижнебыковского</w:t>
            </w:r>
            <w:proofErr w:type="spellEnd"/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Верхнедонского района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C0B2A" w:rsidRPr="003172DB" w:rsidTr="00B2096A">
        <w:trPr>
          <w:jc w:val="center"/>
        </w:trPr>
        <w:tc>
          <w:tcPr>
            <w:tcW w:w="786" w:type="dxa"/>
          </w:tcPr>
          <w:p w:rsidR="007C0B2A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C0B2A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C0B2A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7C0B2A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1" w:type="dxa"/>
            <w:vAlign w:val="center"/>
          </w:tcPr>
          <w:p w:rsidR="007C0B2A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vAlign w:val="center"/>
          </w:tcPr>
          <w:p w:rsidR="00FD5CCE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FD5CCE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5CCE" w:rsidRPr="003172DB" w:rsidTr="00494037">
        <w:trPr>
          <w:jc w:val="center"/>
        </w:trPr>
        <w:tc>
          <w:tcPr>
            <w:tcW w:w="9693" w:type="dxa"/>
            <w:gridSpan w:val="5"/>
          </w:tcPr>
          <w:p w:rsidR="00FD5CCE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>Нижнебыковского</w:t>
            </w:r>
            <w:proofErr w:type="spellEnd"/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Верхнедонского района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844230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4230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94037" w:rsidRPr="003172DB" w:rsidTr="00494037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844230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844230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C0B2A" w:rsidRPr="003172DB" w:rsidTr="00B2096A">
        <w:trPr>
          <w:jc w:val="center"/>
        </w:trPr>
        <w:tc>
          <w:tcPr>
            <w:tcW w:w="786" w:type="dxa"/>
          </w:tcPr>
          <w:p w:rsidR="007C0B2A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C0B2A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C0B2A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7C0B2A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1" w:type="dxa"/>
            <w:vAlign w:val="center"/>
          </w:tcPr>
          <w:p w:rsidR="007C0B2A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844230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vAlign w:val="center"/>
          </w:tcPr>
          <w:p w:rsidR="00844230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844230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:rsidR="00844230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1" w:type="dxa"/>
            <w:vAlign w:val="center"/>
          </w:tcPr>
          <w:p w:rsidR="00844230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7C0B2A" w:rsidP="003D2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560" w:type="dxa"/>
            <w:vAlign w:val="center"/>
          </w:tcPr>
          <w:p w:rsidR="00844230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vAlign w:val="center"/>
          </w:tcPr>
          <w:p w:rsidR="00844230" w:rsidRPr="003172DB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E21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4459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="0044595E">
              <w:rPr>
                <w:rFonts w:ascii="Times New Roman" w:hAnsi="Times New Roman" w:cs="Times New Roman"/>
                <w:sz w:val="24"/>
                <w:szCs w:val="24"/>
              </w:rPr>
              <w:t>Нижнебыковского</w:t>
            </w:r>
            <w:proofErr w:type="spellEnd"/>
            <w:r w:rsidR="00445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21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="007C0B2A">
              <w:rPr>
                <w:rFonts w:ascii="Times New Roman" w:hAnsi="Times New Roman" w:cs="Times New Roman"/>
                <w:sz w:val="24"/>
                <w:szCs w:val="24"/>
              </w:rPr>
              <w:t>Нижнебыковского</w:t>
            </w:r>
            <w:proofErr w:type="spellEnd"/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44595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44595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C07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4C07C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="004C07C4"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</w:t>
      </w:r>
      <w:proofErr w:type="spellStart"/>
      <w:proofErr w:type="gramStart"/>
      <w:r w:rsidRPr="007B46A0">
        <w:rPr>
          <w:rFonts w:ascii="Times New Roman" w:hAnsi="Times New Roman" w:cs="Times New Roman"/>
          <w:sz w:val="28"/>
          <w:szCs w:val="28"/>
        </w:rPr>
        <w:t>ис-полнены</w:t>
      </w:r>
      <w:proofErr w:type="spellEnd"/>
      <w:proofErr w:type="gramEnd"/>
      <w:r w:rsidRPr="007B46A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07C4">
        <w:rPr>
          <w:rFonts w:ascii="Times New Roman" w:hAnsi="Times New Roman" w:cs="Times New Roman"/>
          <w:sz w:val="28"/>
          <w:szCs w:val="28"/>
        </w:rPr>
        <w:t>5,6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рублей, с ростом на </w:t>
      </w:r>
      <w:r w:rsidR="004C07C4">
        <w:rPr>
          <w:rFonts w:ascii="Times New Roman" w:hAnsi="Times New Roman" w:cs="Times New Roman"/>
          <w:sz w:val="28"/>
          <w:szCs w:val="28"/>
        </w:rPr>
        <w:t>0,1 млн</w:t>
      </w:r>
      <w:r w:rsidRPr="007B46A0">
        <w:rPr>
          <w:rFonts w:ascii="Times New Roman" w:hAnsi="Times New Roman" w:cs="Times New Roman"/>
          <w:sz w:val="28"/>
          <w:szCs w:val="28"/>
        </w:rPr>
        <w:t>. рублей к прогнозу основных характеристик соответствующего бюджета (далее – прогнозные показатели).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Рост доходов бюджета </w:t>
      </w:r>
      <w:proofErr w:type="spellStart"/>
      <w:r w:rsidR="004C07C4"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proofErr w:type="gramStart"/>
      <w:r w:rsidRPr="007B46A0">
        <w:rPr>
          <w:rFonts w:ascii="Times New Roman" w:hAnsi="Times New Roman" w:cs="Times New Roman"/>
          <w:sz w:val="28"/>
          <w:szCs w:val="28"/>
        </w:rPr>
        <w:t>сравне-нии</w:t>
      </w:r>
      <w:proofErr w:type="spellEnd"/>
      <w:proofErr w:type="gramEnd"/>
      <w:r w:rsidRPr="007B46A0">
        <w:rPr>
          <w:rFonts w:ascii="Times New Roman" w:hAnsi="Times New Roman" w:cs="Times New Roman"/>
          <w:sz w:val="28"/>
          <w:szCs w:val="28"/>
        </w:rPr>
        <w:t xml:space="preserve"> с прогнозными показателями обусловлен: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1) ростом поступлений налоговых и неналоговых доходов в местный бюджет на </w:t>
      </w:r>
      <w:r w:rsidR="004C07C4">
        <w:rPr>
          <w:rFonts w:ascii="Times New Roman" w:hAnsi="Times New Roman" w:cs="Times New Roman"/>
          <w:sz w:val="28"/>
          <w:szCs w:val="28"/>
        </w:rPr>
        <w:t>0,1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 к прогнозным показателям в результате поступления </w:t>
      </w:r>
      <w:r w:rsidR="004C07C4">
        <w:rPr>
          <w:rFonts w:ascii="Times New Roman" w:hAnsi="Times New Roman" w:cs="Times New Roman"/>
          <w:sz w:val="28"/>
          <w:szCs w:val="28"/>
        </w:rPr>
        <w:t xml:space="preserve">незапланированной суммы земельного </w:t>
      </w:r>
      <w:proofErr w:type="gramStart"/>
      <w:r w:rsidR="004C07C4">
        <w:rPr>
          <w:rFonts w:ascii="Times New Roman" w:hAnsi="Times New Roman" w:cs="Times New Roman"/>
          <w:sz w:val="28"/>
          <w:szCs w:val="28"/>
        </w:rPr>
        <w:t>налога( перерасчет</w:t>
      </w:r>
      <w:proofErr w:type="gramEnd"/>
      <w:r w:rsidR="004C07C4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587B66">
        <w:rPr>
          <w:rFonts w:ascii="Times New Roman" w:hAnsi="Times New Roman" w:cs="Times New Roman"/>
          <w:sz w:val="28"/>
          <w:szCs w:val="28"/>
        </w:rPr>
        <w:t xml:space="preserve"> за 2 предшествующих года).</w:t>
      </w:r>
      <w:r w:rsidRPr="007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4C07C4"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исполнены в сумме </w:t>
      </w:r>
      <w:r w:rsidR="004C07C4">
        <w:rPr>
          <w:rFonts w:ascii="Times New Roman" w:hAnsi="Times New Roman" w:cs="Times New Roman"/>
          <w:sz w:val="28"/>
          <w:szCs w:val="28"/>
        </w:rPr>
        <w:t>6,5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4C07C4">
        <w:rPr>
          <w:rFonts w:ascii="Times New Roman" w:hAnsi="Times New Roman" w:cs="Times New Roman"/>
          <w:sz w:val="28"/>
          <w:szCs w:val="28"/>
        </w:rPr>
        <w:t>в соответствие с</w:t>
      </w:r>
      <w:r w:rsidRPr="007B46A0">
        <w:rPr>
          <w:rFonts w:ascii="Times New Roman" w:hAnsi="Times New Roman" w:cs="Times New Roman"/>
          <w:sz w:val="28"/>
          <w:szCs w:val="28"/>
        </w:rPr>
        <w:t xml:space="preserve"> прогнозным</w:t>
      </w:r>
      <w:r w:rsidR="004C07C4">
        <w:rPr>
          <w:rFonts w:ascii="Times New Roman" w:hAnsi="Times New Roman" w:cs="Times New Roman"/>
          <w:sz w:val="28"/>
          <w:szCs w:val="28"/>
        </w:rPr>
        <w:t>и</w:t>
      </w:r>
      <w:r w:rsidRPr="007B46A0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4C07C4">
        <w:rPr>
          <w:rFonts w:ascii="Times New Roman" w:hAnsi="Times New Roman" w:cs="Times New Roman"/>
          <w:sz w:val="28"/>
          <w:szCs w:val="28"/>
        </w:rPr>
        <w:t>и</w:t>
      </w:r>
      <w:r w:rsidRPr="007B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6A0" w:rsidRPr="007B46A0" w:rsidRDefault="00587B66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расходов местного бюджета в рамках муниципальных программ </w:t>
      </w:r>
      <w:proofErr w:type="spellStart"/>
      <w:r w:rsidR="004C07C4"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сравнении с прогнозными показателями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ведением режима экономи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бюджетных средств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По итогам 2017 года профицит бюджета сложился в сумме </w:t>
      </w:r>
      <w:r w:rsidR="004C07C4">
        <w:rPr>
          <w:rFonts w:ascii="Times New Roman" w:hAnsi="Times New Roman" w:cs="Times New Roman"/>
          <w:sz w:val="28"/>
          <w:szCs w:val="28"/>
        </w:rPr>
        <w:t>0,9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рублей, при прогнозном дефиците/профиците бюджета 0,0 тыс. рублей. 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6D01" w:rsidRDefault="004C07C4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46A0" w:rsidRPr="007B46A0">
        <w:rPr>
          <w:rFonts w:ascii="Times New Roman" w:hAnsi="Times New Roman" w:cs="Times New Roman"/>
          <w:sz w:val="28"/>
          <w:szCs w:val="28"/>
        </w:rPr>
        <w:tab/>
      </w:r>
      <w:r w:rsidR="007B46A0" w:rsidRPr="007B46A0">
        <w:rPr>
          <w:rFonts w:ascii="Times New Roman" w:hAnsi="Times New Roman" w:cs="Times New Roman"/>
          <w:sz w:val="28"/>
          <w:szCs w:val="28"/>
        </w:rPr>
        <w:tab/>
      </w:r>
      <w:r w:rsidR="007B46A0" w:rsidRPr="007B46A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К.Ф.Венцов</w:t>
      </w:r>
      <w:proofErr w:type="spellEnd"/>
    </w:p>
    <w:p w:rsidR="007C0B2A" w:rsidRDefault="007C0B2A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B2A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A5" w:rsidRDefault="00FA0BA5" w:rsidP="00B20737">
      <w:pPr>
        <w:spacing w:after="0" w:line="240" w:lineRule="auto"/>
      </w:pPr>
      <w:r>
        <w:separator/>
      </w:r>
    </w:p>
  </w:endnote>
  <w:endnote w:type="continuationSeparator" w:id="0">
    <w:p w:rsidR="00FA0BA5" w:rsidRDefault="00FA0BA5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A5" w:rsidRDefault="00FA0BA5" w:rsidP="00B20737">
      <w:pPr>
        <w:spacing w:after="0" w:line="240" w:lineRule="auto"/>
      </w:pPr>
      <w:r>
        <w:separator/>
      </w:r>
    </w:p>
  </w:footnote>
  <w:footnote w:type="continuationSeparator" w:id="0">
    <w:p w:rsidR="00FA0BA5" w:rsidRDefault="00FA0BA5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9A5" w:rsidRPr="005B720C" w:rsidRDefault="006429A5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C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A7F89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595E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C4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87B66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6A0"/>
    <w:rsid w:val="007B4FAE"/>
    <w:rsid w:val="007C0B2A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15E7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0BA5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BBF"/>
  <w15:docId w15:val="{839B0C96-0D47-40F3-A296-83F127A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1772-F45E-4305-9B19-C18BF3D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3</cp:revision>
  <cp:lastPrinted>2018-08-22T08:58:00Z</cp:lastPrinted>
  <dcterms:created xsi:type="dcterms:W3CDTF">2018-08-22T07:53:00Z</dcterms:created>
  <dcterms:modified xsi:type="dcterms:W3CDTF">2018-08-22T08:59:00Z</dcterms:modified>
</cp:coreProperties>
</file>