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033698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31175D" w:rsidP="00033698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31175D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033698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0336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033698">
      <w:pPr>
        <w:spacing w:after="0"/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0336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033698">
        <w:rPr>
          <w:b/>
          <w:sz w:val="24"/>
          <w:szCs w:val="24"/>
          <w:u w:val="single"/>
        </w:rPr>
        <w:t>6</w:t>
      </w:r>
      <w:r w:rsidR="00692C70">
        <w:rPr>
          <w:b/>
          <w:sz w:val="24"/>
          <w:szCs w:val="24"/>
          <w:u w:val="single"/>
        </w:rPr>
        <w:t xml:space="preserve">) </w:t>
      </w:r>
      <w:r w:rsidR="00033698">
        <w:rPr>
          <w:b/>
          <w:sz w:val="24"/>
          <w:szCs w:val="24"/>
          <w:u w:val="single"/>
        </w:rPr>
        <w:t>30 апреля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03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033698">
      <w:pPr>
        <w:spacing w:after="0"/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033698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033698">
      <w:pPr>
        <w:spacing w:after="0"/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033698">
      <w:pPr>
        <w:spacing w:after="0"/>
        <w:jc w:val="center"/>
        <w:rPr>
          <w:sz w:val="4"/>
          <w:szCs w:val="4"/>
          <w:u w:val="single"/>
        </w:rPr>
      </w:pPr>
    </w:p>
    <w:p w:rsidR="00122723" w:rsidRDefault="00122723" w:rsidP="00033698">
      <w:pPr>
        <w:spacing w:after="0"/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ВЕРХНЕДОНСКОЙ РАЙОН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НИЖНЕБЫКОВСКОГО СЕЛЬСКОГО ПОСЕЛЕНИЯ</w:t>
      </w:r>
    </w:p>
    <w:p w:rsidR="00033698" w:rsidRDefault="00033698" w:rsidP="000336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698" w:rsidRPr="00033698" w:rsidRDefault="00033698" w:rsidP="00033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3698" w:rsidRPr="00033698" w:rsidRDefault="00033698" w:rsidP="00033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19.04.2022 г.                                         № 13                                        х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>ыковский</w:t>
      </w:r>
    </w:p>
    <w:p w:rsidR="00033698" w:rsidRPr="00033698" w:rsidRDefault="00033698" w:rsidP="00033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 утверждении Положения об условиях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оказания поддержки субъектам 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предпринимательства, на территории 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Верхнедонского района Ростовской области </w:t>
      </w:r>
    </w:p>
    <w:p w:rsidR="00033698" w:rsidRPr="00033698" w:rsidRDefault="00033698" w:rsidP="0003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24.07.2007 № 209-ФЗ « О развитии малого и среднего предпринимательства в Российской Федерации», Уставом муниципального образования «Нижнебыковское сельское поселение», принятым решением Собрания депутатов Нижнебыковского сельского поселения от 18.01.2021 года № 171, администрация Нижнебыковского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Нижнебыковского сельского поселения </w:t>
      </w:r>
      <w:proofErr w:type="spellStart"/>
      <w:proofErr w:type="gramStart"/>
      <w:r w:rsidRPr="000336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03369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033698" w:rsidRPr="00033698" w:rsidRDefault="00033698" w:rsidP="00033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</w:t>
      </w:r>
      <w:r w:rsidRPr="00033698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предпринимательства, на территории Нижнебыковского сельского поселения Верхнедонского района Ростовской области согласно приложению.</w:t>
      </w:r>
    </w:p>
    <w:p w:rsidR="00033698" w:rsidRPr="00033698" w:rsidRDefault="00033698" w:rsidP="0003369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Нижнебыковского сельского поселения.</w:t>
      </w:r>
    </w:p>
    <w:p w:rsidR="00033698" w:rsidRPr="00033698" w:rsidRDefault="00033698" w:rsidP="0003369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3698" w:rsidRPr="00033698" w:rsidRDefault="00033698" w:rsidP="0003369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33698" w:rsidRPr="00033698" w:rsidRDefault="00033698" w:rsidP="0003369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33698" w:rsidRPr="00033698" w:rsidRDefault="00033698" w:rsidP="0003369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Глава Администрации Нижнебыковского</w:t>
      </w:r>
    </w:p>
    <w:p w:rsidR="00033698" w:rsidRPr="00033698" w:rsidRDefault="00033698" w:rsidP="0003369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сельского поселения                                                                            К.Ф.Венцов</w:t>
      </w:r>
    </w:p>
    <w:p w:rsidR="00033698" w:rsidRPr="00033698" w:rsidRDefault="00033698" w:rsidP="00033698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33698" w:rsidRPr="00033698" w:rsidRDefault="00033698" w:rsidP="000336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3698" w:rsidRPr="00033698" w:rsidRDefault="00033698" w:rsidP="000336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3698" w:rsidRPr="00033698" w:rsidRDefault="00033698" w:rsidP="000336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033698" w:rsidRPr="00033698" w:rsidRDefault="00033698" w:rsidP="000336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от 19.04.2022 г. № 13</w:t>
      </w:r>
    </w:p>
    <w:p w:rsidR="00033698" w:rsidRPr="00033698" w:rsidRDefault="00033698" w:rsidP="00033698">
      <w:pPr>
        <w:pStyle w:val="ConsPlusNormal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9717361"/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33698" w:rsidRPr="00033698" w:rsidRDefault="00033698" w:rsidP="0003369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End w:id="1"/>
    </w:p>
    <w:p w:rsidR="00033698" w:rsidRPr="00033698" w:rsidRDefault="00033698" w:rsidP="0003369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на территории Нижнебыковского сельского поселения</w:t>
      </w:r>
    </w:p>
    <w:p w:rsidR="00033698" w:rsidRPr="00033698" w:rsidRDefault="00033698" w:rsidP="0003369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Верхнедонского района Ростовской области</w:t>
      </w:r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2" w:name="_Hlk99638735"/>
      <w:r w:rsidRPr="00033698">
        <w:rPr>
          <w:rFonts w:ascii="Times New Roman" w:hAnsi="Times New Roman" w:cs="Times New Roman"/>
          <w:sz w:val="24"/>
          <w:szCs w:val="24"/>
        </w:rPr>
        <w:t xml:space="preserve">на территории Нижнебыковского сельского поселения </w:t>
      </w:r>
      <w:bookmarkEnd w:id="2"/>
      <w:r w:rsidRPr="00033698">
        <w:rPr>
          <w:rFonts w:ascii="Times New Roman" w:hAnsi="Times New Roman" w:cs="Times New Roman"/>
          <w:sz w:val="24"/>
          <w:szCs w:val="24"/>
        </w:rPr>
        <w:t xml:space="preserve">Верхнедонского района Ростовской области 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</w:t>
      </w:r>
      <w:proofErr w:type="gramEnd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033698">
        <w:rPr>
          <w:rFonts w:ascii="Times New Roman" w:hAnsi="Times New Roman" w:cs="Times New Roman"/>
          <w:sz w:val="24"/>
          <w:szCs w:val="24"/>
        </w:rPr>
        <w:t xml:space="preserve"> на территории Нижнебыковского сельского поселения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5) открытость процедур оказания поддержки.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3.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 № 209-ФЗ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заявление на получение поддержки;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копии лицензии на заявленную деятельность (при наличии);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справки из налогового органа об отсутствии задолженности по платежам в бюджет;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налоговую декларацию за предшествующий отчетный период;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справку о средней численности работников за предшествующий календарный год;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бухгалтерский баланс за предшествующий отчетный период.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4. Поддержка оказывается субъектам малого и среднего предпринимательства, если они: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осуществляют свою деятельность </w:t>
      </w:r>
      <w:r w:rsidRPr="00033698">
        <w:rPr>
          <w:rFonts w:ascii="Times New Roman" w:hAnsi="Times New Roman" w:cs="Times New Roman"/>
          <w:sz w:val="24"/>
          <w:szCs w:val="24"/>
        </w:rPr>
        <w:t>на территории Нижнебыковского сельского поселения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2) являющихся участниками соглашений о разделе продукции;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3)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осуществляющих</w:t>
      </w:r>
      <w:proofErr w:type="gramEnd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предпринимательскую деятельность в сфере игорного бизнеса;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 В оказании поддержки должно быть отказано в случае, если: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2) не выполнены условия оказания поддержки;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условия</w:t>
      </w:r>
      <w:proofErr w:type="gramEnd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r w:rsidRPr="00033698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  <w:r w:rsidRPr="0003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согласно приложению №1 к настоящему Положению. 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33698" w:rsidRPr="00033698" w:rsidRDefault="00033698" w:rsidP="00033698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сельского поселения, может осуществляться в следующих формах: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финансовая; 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имущественная; 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информационная;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консультационная;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3" w:name="YANDEX_91"/>
      <w:bookmarkEnd w:id="3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8.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Pr="00033698">
        <w:rPr>
          <w:rFonts w:ascii="Times New Roman" w:hAnsi="Times New Roman" w:cs="Times New Roman"/>
          <w:sz w:val="24"/>
          <w:szCs w:val="24"/>
        </w:rPr>
        <w:t xml:space="preserve">Нижнебыковского сельского поселения 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9.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10. </w:t>
      </w:r>
      <w:proofErr w:type="gramStart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r w:rsidRPr="00033698">
        <w:rPr>
          <w:rFonts w:ascii="Times New Roman" w:hAnsi="Times New Roman" w:cs="Times New Roman"/>
          <w:sz w:val="24"/>
          <w:szCs w:val="24"/>
        </w:rPr>
        <w:t xml:space="preserve">Нижнебыковского сельского поселения </w:t>
      </w: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Консультационная поддержка также может оказываться в виде проведения консультаций: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033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регистрации субъектов предпринимательской деятельности;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лицензирования отдельных видов деятельности;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по вопросам о существующих формах и источниках финансовой поддержки малого и среднего предпринимательства;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организации торговли, общественного питания и бытового обслуживания;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предоставления в аренду муниципального имущества и земельных участков;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устной форме – лицам, обратившимся посредством телефонной связи или лично;</w:t>
      </w:r>
    </w:p>
    <w:p w:rsidR="00033698" w:rsidRPr="00033698" w:rsidRDefault="00033698" w:rsidP="0003369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письменной форме – юридическим и физическим лицам по обращениям.</w:t>
      </w:r>
    </w:p>
    <w:p w:rsidR="00033698" w:rsidRPr="00033698" w:rsidRDefault="00033698" w:rsidP="00033698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14. Администрация </w:t>
      </w:r>
      <w:r w:rsidRPr="00033698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осуществляет ведение реестра </w:t>
      </w:r>
      <w:bookmarkStart w:id="4" w:name="YANDEX_272"/>
      <w:bookmarkEnd w:id="4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субъектов</w:t>
      </w:r>
      <w:bookmarkStart w:id="5" w:name="YANDEX_273"/>
      <w:bookmarkEnd w:id="5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малого </w:t>
      </w:r>
      <w:bookmarkStart w:id="6" w:name="YANDEX_274"/>
      <w:bookmarkEnd w:id="6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</w:t>
      </w:r>
      <w:bookmarkStart w:id="7" w:name="YANDEX_275"/>
      <w:bookmarkEnd w:id="7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среднего</w:t>
      </w:r>
      <w:bookmarkStart w:id="8" w:name="YANDEX_276"/>
      <w:bookmarkEnd w:id="8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предпринимательства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организаций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образующих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инфраструктуру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поддержки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субъектов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малого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предпринимательства,</w:t>
      </w:r>
      <w:r w:rsidRPr="00033698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– получателей </w:t>
      </w:r>
      <w:bookmarkStart w:id="9" w:name="YANDEX_277"/>
      <w:bookmarkEnd w:id="9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поддержки </w:t>
      </w:r>
      <w:r w:rsidRPr="00033698">
        <w:rPr>
          <w:rFonts w:ascii="Times New Roman" w:hAnsi="Times New Roman" w:cs="Times New Roman"/>
          <w:sz w:val="24"/>
          <w:szCs w:val="24"/>
        </w:rPr>
        <w:t>на территории Нижнебыковского сельского поселения</w:t>
      </w:r>
      <w:r w:rsidRPr="0003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6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форме согласно приложению №2 к настоящему Положению</w:t>
      </w: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033698" w:rsidRPr="00033698" w:rsidRDefault="00033698" w:rsidP="00033698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Информация, содержащаяся в реестре</w:t>
      </w:r>
      <w:bookmarkStart w:id="10" w:name="YANDEX_280"/>
      <w:bookmarkEnd w:id="10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субъектов</w:t>
      </w:r>
      <w:bookmarkStart w:id="11" w:name="YANDEX_281"/>
      <w:bookmarkEnd w:id="11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малого </w:t>
      </w:r>
      <w:bookmarkStart w:id="12" w:name="YANDEX_282"/>
      <w:bookmarkEnd w:id="12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bookmarkStart w:id="13" w:name="YANDEX_283"/>
      <w:bookmarkEnd w:id="13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среднего </w:t>
      </w:r>
      <w:bookmarkStart w:id="14" w:name="YANDEX_284"/>
      <w:bookmarkEnd w:id="14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– получателей </w:t>
      </w:r>
      <w:bookmarkStart w:id="15" w:name="YANDEX_285"/>
      <w:bookmarkEnd w:id="15"/>
      <w:r w:rsidRPr="000336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поддержки является общедоступной.</w:t>
      </w:r>
    </w:p>
    <w:p w:rsidR="00033698" w:rsidRPr="00033698" w:rsidRDefault="00033698" w:rsidP="0003369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3698" w:rsidRPr="00033698" w:rsidRDefault="00033698" w:rsidP="00033698">
      <w:pPr>
        <w:spacing w:after="0"/>
        <w:ind w:left="4253"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33698">
        <w:rPr>
          <w:rFonts w:ascii="Times New Roman" w:hAnsi="Times New Roman" w:cs="Times New Roman"/>
          <w:sz w:val="24"/>
          <w:szCs w:val="24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Нижнебыковского сельского поселения Верхнедонского района Ростовской области</w:t>
      </w:r>
    </w:p>
    <w:p w:rsidR="00033698" w:rsidRPr="00033698" w:rsidRDefault="00033698" w:rsidP="00033698">
      <w:pPr>
        <w:spacing w:after="0"/>
        <w:ind w:left="5103"/>
        <w:jc w:val="both"/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</w:pPr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</w:pPr>
      <w:r w:rsidRPr="00033698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ПОРЯДОК</w:t>
      </w:r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</w:pPr>
      <w:r w:rsidRPr="00033698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 xml:space="preserve">рассмотрения обращений субъектов малого и среднего предпринимательства в Администрации </w:t>
      </w:r>
      <w:r w:rsidRPr="00033698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</w:p>
    <w:p w:rsidR="00033698" w:rsidRPr="00033698" w:rsidRDefault="00033698" w:rsidP="000336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sub_22001"/>
      <w:r w:rsidRPr="00033698">
        <w:rPr>
          <w:rFonts w:ascii="Times New Roman" w:hAnsi="Times New Roman" w:cs="Times New Roman"/>
          <w:sz w:val="24"/>
          <w:szCs w:val="24"/>
        </w:rPr>
        <w:t>Настоящий Порядок рассмотрения обращений субъектов малого и среднего предпринимательства в Администрации Нижнебыковского сельского поселения (далее – Порядок) в рамках поддержки субъектов малого и среднего предпринимательства определяет сроки и последовательность действий Администрации Нижнебыковского сельского поселения (далее – администрация</w:t>
      </w:r>
      <w:bookmarkEnd w:id="16"/>
      <w:r w:rsidRPr="000336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lastRenderedPageBreak/>
        <w:t>2.</w:t>
      </w:r>
      <w:bookmarkStart w:id="17" w:name="sub_22002"/>
      <w:r w:rsidRPr="00033698">
        <w:rPr>
          <w:rFonts w:ascii="Times New Roman" w:hAnsi="Times New Roman" w:cs="Times New Roman"/>
          <w:sz w:val="24"/>
          <w:szCs w:val="24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>:</w:t>
      </w:r>
      <w:bookmarkEnd w:id="17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- Уставом муниципального образования «Нижнебыковское сельское поселение». 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3.</w:t>
      </w:r>
      <w:bookmarkStart w:id="18" w:name="sub_22003"/>
      <w:r w:rsidRPr="00033698">
        <w:rPr>
          <w:rFonts w:ascii="Times New Roman" w:hAnsi="Times New Roman" w:cs="Times New Roman"/>
          <w:sz w:val="24"/>
          <w:szCs w:val="24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сельского поселения в соответствии с их компетенцией.</w:t>
      </w:r>
      <w:bookmarkStart w:id="19" w:name="sub_22006"/>
      <w:bookmarkEnd w:id="18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исключительных случаях глава Администрации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6.</w:t>
      </w:r>
      <w:bookmarkStart w:id="20" w:name="sub_22007"/>
      <w:r w:rsidRPr="00033698">
        <w:rPr>
          <w:rFonts w:ascii="Times New Roman" w:hAnsi="Times New Roman" w:cs="Times New Roman"/>
          <w:sz w:val="24"/>
          <w:szCs w:val="24"/>
        </w:rPr>
        <w:t xml:space="preserve"> Глава Администрации вправе устанавливать сокращенные сроки рассмотрения отдельных обращений.</w:t>
      </w:r>
      <w:bookmarkEnd w:id="20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1" w:name="sub_22008"/>
      <w:r w:rsidRPr="00033698">
        <w:rPr>
          <w:rFonts w:ascii="Times New Roman" w:hAnsi="Times New Roman" w:cs="Times New Roman"/>
          <w:sz w:val="24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сельского поселения.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8.</w:t>
      </w:r>
      <w:bookmarkStart w:id="22" w:name="sub_22009"/>
      <w:r w:rsidRPr="00033698">
        <w:rPr>
          <w:rFonts w:ascii="Times New Roman" w:hAnsi="Times New Roman" w:cs="Times New Roman"/>
          <w:sz w:val="24"/>
          <w:szCs w:val="24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9. </w:t>
      </w:r>
      <w:bookmarkStart w:id="23" w:name="sub_22010"/>
      <w:r w:rsidRPr="00033698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запрашивать информацию о дате и номере регистрации обращения;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получать письменный мотивированный ответ по существу поставленных в обращении вопросов, получать уведомление о переадресации обращения в </w:t>
      </w:r>
      <w:r w:rsidRPr="00033698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10. Должностные лица администрации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проверяют исполнение ранее принятых ими решений по обращениям.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24" w:name="sub_22012"/>
      <w:r w:rsidRPr="00033698">
        <w:rPr>
          <w:rFonts w:ascii="Times New Roman" w:hAnsi="Times New Roman" w:cs="Times New Roman"/>
          <w:sz w:val="24"/>
          <w:szCs w:val="24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25" w:name="sub_22013"/>
      <w:r w:rsidRPr="00033698">
        <w:rPr>
          <w:rFonts w:ascii="Times New Roman" w:hAnsi="Times New Roman" w:cs="Times New Roman"/>
          <w:sz w:val="24"/>
          <w:szCs w:val="24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направление заявителю письменного ответа по существу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98">
        <w:rPr>
          <w:rFonts w:ascii="Times New Roman" w:hAnsi="Times New Roman" w:cs="Times New Roman"/>
          <w:sz w:val="24"/>
          <w:szCs w:val="24"/>
        </w:rPr>
        <w:t>направление письменного обращения, содержащего вопросы, решение которых не входит в компетенцию администрации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, и оно не подлежит направлению на рассмотрение в </w:t>
      </w:r>
      <w:r w:rsidRPr="00033698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13. </w:t>
      </w:r>
      <w:bookmarkStart w:id="26" w:name="sub_22014"/>
      <w:r w:rsidRPr="00033698">
        <w:rPr>
          <w:rFonts w:ascii="Times New Roman" w:hAnsi="Times New Roman" w:cs="Times New Roman"/>
          <w:sz w:val="24"/>
          <w:szCs w:val="24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14. Обращение заявителя не подлежит рассмотрению, если:</w:t>
      </w:r>
      <w:bookmarkEnd w:id="27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обращении обжалуется судебный акт;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от заявителя поступило заявление о прекращении рассмотрения обращения;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28" w:name="sub_22016"/>
      <w:r w:rsidRPr="00033698">
        <w:rPr>
          <w:rFonts w:ascii="Times New Roman" w:hAnsi="Times New Roman" w:cs="Times New Roman"/>
          <w:sz w:val="24"/>
          <w:szCs w:val="24"/>
        </w:rPr>
        <w:t xml:space="preserve">Обращение заявителя по решению главы сельского поселения не рассматриваются, если в обращении содержатся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18. После регистрации ответ отправляется заявителю самостоятельно должностными лицами, рассматривающими обращение.</w:t>
      </w:r>
      <w:bookmarkStart w:id="32" w:name="sub_22023"/>
      <w:bookmarkEnd w:id="31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lastRenderedPageBreak/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9. Субъекты малого и среднего предпринимательства при рассмотрении обращения имеют право: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запрашивать информацию о дате и номере регистрации обращения;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Должностные лица администрации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lastRenderedPageBreak/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проверяют исполнение ранее принятых ими решений по обращениям.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направление заявителю письменного ответа по существу поставленных в обращении вопросов;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98">
        <w:rPr>
          <w:rFonts w:ascii="Times New Roman" w:hAnsi="Times New Roman" w:cs="Times New Roman"/>
          <w:sz w:val="24"/>
          <w:szCs w:val="24"/>
        </w:rPr>
        <w:t>направление письменного обращения, содержащего вопросы, решение которых не входит в компетенцию администрации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14. Обращение заявителя не подлежит рассмотрению, если: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обращении обжалуется судебный акт;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от заявителя поступило заявление о прекращении рассмотрения обращения;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15. Обращение заявителя по решению главы сельского поселения не рассматриваются, если в обращении содержатся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либо оскорбительные </w:t>
      </w:r>
      <w:r w:rsidRPr="00033698">
        <w:rPr>
          <w:rFonts w:ascii="Times New Roman" w:hAnsi="Times New Roman" w:cs="Times New Roman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033698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033698">
        <w:rPr>
          <w:rFonts w:ascii="Times New Roman" w:hAnsi="Times New Roman" w:cs="Times New Roman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033698" w:rsidRPr="00033698" w:rsidRDefault="00033698" w:rsidP="00033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98">
        <w:rPr>
          <w:rFonts w:ascii="Times New Roman" w:hAnsi="Times New Roman" w:cs="Times New Roman"/>
          <w:sz w:val="24"/>
          <w:szCs w:val="24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98" w:rsidRPr="00033698" w:rsidRDefault="00033698" w:rsidP="0003369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452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0336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341FE" w:rsidRDefault="000336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33698"/>
    <w:rsid w:val="00122723"/>
    <w:rsid w:val="0031175D"/>
    <w:rsid w:val="003C3563"/>
    <w:rsid w:val="00692C70"/>
    <w:rsid w:val="0094528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3369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033698"/>
    <w:rPr>
      <w:rFonts w:ascii="Arial" w:eastAsia="SimSu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3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03369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4761</Words>
  <Characters>27141</Characters>
  <Application>Microsoft Office Word</Application>
  <DocSecurity>0</DocSecurity>
  <Lines>226</Lines>
  <Paragraphs>63</Paragraphs>
  <ScaleCrop>false</ScaleCrop>
  <Company/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2022-05-13T11:49:00Z</cp:lastPrinted>
  <dcterms:created xsi:type="dcterms:W3CDTF">2022-01-21T09:54:00Z</dcterms:created>
  <dcterms:modified xsi:type="dcterms:W3CDTF">2022-05-13T11:49:00Z</dcterms:modified>
</cp:coreProperties>
</file>